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1834DA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ХАТТАМА</w:t>
      </w:r>
    </w:p>
    <w:p w:rsidR="001834DA" w:rsidRDefault="001834DA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бұйымдарды </w:t>
      </w:r>
      <w:proofErr w:type="spellStart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P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9 қайталама тендердің қорытындылары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 w:rsid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повторного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тендера </w:t>
      </w:r>
      <w:r w:rsid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9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1834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1834DA" w:rsidRPr="001834DA" w:rsidRDefault="001834DA" w:rsidP="001834DA">
      <w:pPr>
        <w:contextualSpacing/>
        <w:rPr>
          <w:rFonts w:ascii="Times New Roman" w:hAnsi="Times New Roman" w:cs="Times New Roman"/>
          <w:sz w:val="24"/>
          <w:szCs w:val="24"/>
          <w:lang w:val="kk-KZ"/>
        </w:rPr>
      </w:pPr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Pr="001834DA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1834DA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1834DA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17.02.2022 ж. 130-О бұйрығымен </w:t>
      </w:r>
      <w:proofErr w:type="spellStart"/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құрамында:</w:t>
      </w:r>
    </w:p>
    <w:p w:rsidR="001834DA" w:rsidRPr="001834DA" w:rsidRDefault="001834DA" w:rsidP="001834DA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1834DA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1834D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834DA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130-О от 17.02.2022г в составе:</w:t>
      </w:r>
    </w:p>
    <w:p w:rsidR="001834DA" w:rsidRPr="001834DA" w:rsidRDefault="001834DA" w:rsidP="001834D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34DA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1834DA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1834DA" w:rsidRPr="001834DA" w:rsidRDefault="001834DA" w:rsidP="001834D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1834D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1834D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834DA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1834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4DA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1834DA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1834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834DA">
        <w:rPr>
          <w:rFonts w:ascii="Times New Roman" w:hAnsi="Times New Roman" w:cs="Times New Roman"/>
          <w:sz w:val="24"/>
          <w:szCs w:val="24"/>
        </w:rPr>
        <w:t>ігердің</w:t>
      </w:r>
      <w:r w:rsidRPr="001834DA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1834DA" w:rsidRPr="001834DA" w:rsidRDefault="001834DA" w:rsidP="001834D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1834DA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1834DA" w:rsidRPr="001834DA" w:rsidRDefault="001834DA" w:rsidP="001834DA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1834D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-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Н.В.-</w:t>
      </w:r>
      <w:r w:rsidRPr="001834DA">
        <w:rPr>
          <w:rFonts w:ascii="Times New Roman" w:hAnsi="Times New Roman" w:cs="Times New Roman"/>
          <w:color w:val="202124"/>
          <w:sz w:val="42"/>
          <w:szCs w:val="42"/>
          <w:lang w:val="kk-KZ"/>
        </w:rPr>
        <w:t xml:space="preserve"> </w:t>
      </w:r>
      <w:r w:rsidRPr="001834DA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дә</w:t>
      </w:r>
      <w:proofErr w:type="gramStart"/>
      <w:r w:rsidRPr="001834DA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р</w:t>
      </w:r>
      <w:proofErr w:type="gramEnd"/>
      <w:r w:rsidRPr="001834DA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іхана меңгерушісі-</w:t>
      </w:r>
      <w:r w:rsidRPr="001834DA">
        <w:rPr>
          <w:rFonts w:ascii="Times New Roman" w:hAnsi="Times New Roman" w:cs="Times New Roman"/>
          <w:bCs/>
          <w:sz w:val="24"/>
          <w:szCs w:val="24"/>
        </w:rPr>
        <w:t>заведующая аптекой</w:t>
      </w:r>
    </w:p>
    <w:p w:rsidR="001834DA" w:rsidRPr="001834DA" w:rsidRDefault="001834DA" w:rsidP="001834DA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Члены тендерной комиссии  </w:t>
      </w:r>
    </w:p>
    <w:p w:rsidR="001834DA" w:rsidRPr="001834DA" w:rsidRDefault="001834DA" w:rsidP="001834DA">
      <w:pPr>
        <w:pStyle w:val="a8"/>
        <w:ind w:left="-142"/>
        <w:rPr>
          <w:rFonts w:ascii="Times New Roman" w:hAnsi="Times New Roman" w:cs="Times New Roman"/>
          <w:bCs/>
          <w:sz w:val="24"/>
          <w:szCs w:val="24"/>
        </w:rPr>
      </w:pPr>
      <w:r w:rsidRPr="001834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                     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И.В.- 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меңгерушіс</w:t>
      </w:r>
      <w:proofErr w:type="gramStart"/>
      <w:r w:rsidRPr="001834DA">
        <w:rPr>
          <w:rFonts w:ascii="Times New Roman" w:hAnsi="Times New Roman" w:cs="Times New Roman"/>
          <w:bCs/>
          <w:sz w:val="24"/>
          <w:szCs w:val="24"/>
        </w:rPr>
        <w:t>і-</w:t>
      </w:r>
      <w:proofErr w:type="gramEnd"/>
      <w:r w:rsidRPr="001834DA">
        <w:rPr>
          <w:rFonts w:ascii="Times New Roman" w:hAnsi="Times New Roman" w:cs="Times New Roman"/>
          <w:bCs/>
          <w:sz w:val="24"/>
          <w:szCs w:val="24"/>
        </w:rPr>
        <w:t>заведующая   лаборатории</w:t>
      </w:r>
    </w:p>
    <w:p w:rsidR="001834DA" w:rsidRPr="001834DA" w:rsidRDefault="001834DA" w:rsidP="001834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1834DA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                    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1834DA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1834DA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больницы</w:t>
      </w:r>
    </w:p>
    <w:p w:rsidR="001834DA" w:rsidRPr="001834DA" w:rsidRDefault="001834DA" w:rsidP="001834DA">
      <w:pPr>
        <w:rPr>
          <w:rFonts w:ascii="Times New Roman" w:hAnsi="Times New Roman" w:cs="Times New Roman"/>
          <w:bCs/>
          <w:sz w:val="24"/>
          <w:szCs w:val="24"/>
        </w:rPr>
      </w:pPr>
      <w:r w:rsidRPr="001834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Лавренчук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Л.П. –</w:t>
      </w:r>
      <w:r w:rsidRPr="001834DA">
        <w:rPr>
          <w:rFonts w:ascii="Times New Roman" w:hAnsi="Times New Roman" w:cs="Times New Roman"/>
        </w:rPr>
        <w:t xml:space="preserve"> </w:t>
      </w:r>
      <w:r w:rsidRPr="001834DA">
        <w:rPr>
          <w:rFonts w:ascii="Times New Roman" w:hAnsi="Times New Roman" w:cs="Times New Roman"/>
          <w:bCs/>
          <w:sz w:val="24"/>
          <w:szCs w:val="24"/>
        </w:rPr>
        <w:t>ағ</w:t>
      </w:r>
      <w:proofErr w:type="gramStart"/>
      <w:r w:rsidRPr="001834DA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зертханашы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- старший лаборант    </w:t>
      </w:r>
    </w:p>
    <w:p w:rsidR="001834DA" w:rsidRPr="001834DA" w:rsidRDefault="001834DA" w:rsidP="001834D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1834DA">
        <w:rPr>
          <w:rFonts w:ascii="Times New Roman" w:hAnsi="Times New Roman" w:cs="Times New Roman"/>
          <w:sz w:val="24"/>
          <w:szCs w:val="24"/>
        </w:rPr>
        <w:t xml:space="preserve">  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1834DA" w:rsidRDefault="001834DA" w:rsidP="001834DA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1834DA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1834DA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1834DA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1834DA">
        <w:rPr>
          <w:rFonts w:ascii="Times New Roman" w:hAnsi="Times New Roman" w:cs="Times New Roman"/>
          <w:sz w:val="24"/>
          <w:szCs w:val="24"/>
        </w:rPr>
        <w:t>заместитель  главного</w:t>
      </w:r>
      <w:r>
        <w:rPr>
          <w:rFonts w:ascii="Times New Roman" w:hAnsi="Times New Roman" w:cs="Times New Roman"/>
          <w:sz w:val="24"/>
          <w:szCs w:val="24"/>
        </w:rPr>
        <w:t xml:space="preserve"> бухгалтера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834D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B41D0" w:rsidRPr="001834DA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1834DA" w:rsidRPr="00532BFE" w:rsidTr="00D54CC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834DA" w:rsidRPr="00453F2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834DA" w:rsidRPr="00917F21" w:rsidRDefault="001834DA" w:rsidP="00D5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Pr="00532BFE" w:rsidRDefault="001834DA" w:rsidP="00D54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1834DA" w:rsidRPr="00917F21" w:rsidTr="00D54CC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834DA" w:rsidRPr="00D54C43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54C4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Картридж с </w:t>
            </w:r>
            <w:r w:rsidRPr="00D54C4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внутренним контролем качества для исследования газов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крови/гематокрита/</w:t>
            </w:r>
          </w:p>
          <w:p w:rsidR="001834DA" w:rsidRPr="00D54C43" w:rsidRDefault="001834DA" w:rsidP="00D5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электролитов/</w:t>
            </w:r>
            <w:proofErr w:type="spellStart"/>
            <w:r w:rsidRPr="00D54C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лактата</w:t>
            </w:r>
            <w:proofErr w:type="spellEnd"/>
            <w:r w:rsidRPr="00D54C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/глюкозы </w:t>
            </w:r>
            <w:r w:rsidRPr="00D54C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450 образцов из комплекта  анализатора 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>газов крови, электролитов и метаболитов</w:t>
            </w:r>
            <w:r w:rsidRPr="00D54C4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>Gem</w:t>
            </w:r>
            <w:proofErr w:type="spellEnd"/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>Premier</w:t>
            </w:r>
            <w:proofErr w:type="spellEnd"/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 xml:space="preserve"> 3000</w:t>
            </w:r>
            <w:r w:rsidRPr="00D54C43">
              <w:rPr>
                <w:rFonts w:ascii="Times New Roman" w:hAnsi="Times New Roman"/>
                <w:sz w:val="24"/>
                <w:szCs w:val="24"/>
              </w:rPr>
              <w:t>»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 xml:space="preserve"> производства фирмы  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Instrumentation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laboratory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 xml:space="preserve"> (США)</w:t>
            </w:r>
            <w:r w:rsidRPr="00D54C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4C43">
              <w:rPr>
                <w:rFonts w:ascii="Times New Roman" w:eastAsia="Times New Roman" w:hAnsi="Times New Roman"/>
                <w:sz w:val="24"/>
                <w:szCs w:val="24"/>
              </w:rPr>
              <w:t>регистрационное удостоверение РК-МТ-7№012043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D54C43" w:rsidRDefault="001834DA" w:rsidP="00D54CC6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752435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Default="001834DA" w:rsidP="00D54C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1834DA" w:rsidRPr="00D54C43" w:rsidRDefault="001834DA" w:rsidP="00D54C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34DA" w:rsidRDefault="001834DA" w:rsidP="00D54C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34DA" w:rsidRDefault="001834DA" w:rsidP="00D54C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34DA" w:rsidRPr="00D54C43" w:rsidRDefault="001834DA" w:rsidP="00D54CC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17306005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834DA" w:rsidRPr="00570482" w:rsidRDefault="001834DA" w:rsidP="00D54CC6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1834DA" w:rsidRPr="00532BFE" w:rsidRDefault="001834DA" w:rsidP="00D54CC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834DA" w:rsidRDefault="001834DA" w:rsidP="00D54CC6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1834DA" w:rsidRPr="00917F21" w:rsidRDefault="001834DA" w:rsidP="00D54CC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перечисления 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1834DA" w:rsidRPr="00917F21" w:rsidTr="00D54CC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DA" w:rsidRPr="00D54C43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Картридж с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внутренним контролем качества для исследования газов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крови/гематокрита/</w:t>
            </w:r>
          </w:p>
          <w:p w:rsidR="001834DA" w:rsidRPr="00D54C43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электролитов/</w:t>
            </w:r>
            <w:proofErr w:type="spellStart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лактата</w:t>
            </w:r>
            <w:proofErr w:type="spellEnd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/глюкозы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 300 образцов из комплекта  анализатора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газов крови, электролитов и метаболитов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Gem</w:t>
            </w:r>
            <w:proofErr w:type="spellEnd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Premier</w:t>
            </w:r>
            <w:proofErr w:type="spellEnd"/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3000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производства фирмы 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Instrumentation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laboratory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(США)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r w:rsidRPr="00D54C4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регистрационное удостоверение РК-МТ-7№012043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дана </w:t>
            </w:r>
          </w:p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D54C43" w:rsidRDefault="001834DA" w:rsidP="00D54CC6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752435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</w:rPr>
            </w:pPr>
          </w:p>
          <w:p w:rsidR="001834DA" w:rsidRPr="00D54C43" w:rsidRDefault="001834DA" w:rsidP="00D54CC6"/>
          <w:p w:rsidR="001834DA" w:rsidRPr="00D54C43" w:rsidRDefault="001834DA" w:rsidP="00D54CC6"/>
          <w:p w:rsidR="001834DA" w:rsidRDefault="001834DA" w:rsidP="00D54CC6"/>
          <w:p w:rsidR="001834DA" w:rsidRPr="00D54C43" w:rsidRDefault="001834DA" w:rsidP="00D5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C43">
              <w:rPr>
                <w:rFonts w:ascii="Times New Roman" w:hAnsi="Times New Roman"/>
                <w:sz w:val="24"/>
                <w:szCs w:val="24"/>
              </w:rPr>
              <w:t>1504870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834DA" w:rsidRPr="00917F21" w:rsidRDefault="001834DA" w:rsidP="00D54CC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834DA" w:rsidRPr="00917F21" w:rsidTr="00D54CC6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DA" w:rsidRPr="00D54C43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D54C4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Реагент контроля качества:</w:t>
            </w:r>
            <w:r w:rsidRPr="00D54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54C4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(Изделие для утверждения калибровки) </w:t>
            </w:r>
            <w:proofErr w:type="spellStart"/>
            <w:r w:rsidRPr="00D54C4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Multipak</w:t>
            </w:r>
            <w:proofErr w:type="spellEnd"/>
            <w:r w:rsidRPr="00D54C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D54C4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из комплекта  анализатора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газов крови, электролитов и метаболитов</w:t>
            </w:r>
            <w:r w:rsidRPr="00D54C4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proofErr w:type="spellStart"/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Gem</w:t>
            </w:r>
            <w:proofErr w:type="spellEnd"/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Premier</w:t>
            </w:r>
            <w:proofErr w:type="spellEnd"/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3000» производства фирмы 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Instrumentation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laboratory</w:t>
            </w:r>
            <w:r w:rsidRPr="00D54C4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(США), регистрационное удостоверение РК-МТ-7№012043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D54C43" w:rsidRDefault="001834DA" w:rsidP="00D54CC6">
            <w:pPr>
              <w:spacing w:after="0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Default="001834DA" w:rsidP="00D54CC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110765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Default="001834DA" w:rsidP="00D54CC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</w:rPr>
            </w:pPr>
          </w:p>
          <w:p w:rsidR="001834DA" w:rsidRPr="00D54C43" w:rsidRDefault="001834DA" w:rsidP="00D54CC6"/>
          <w:p w:rsidR="001834DA" w:rsidRDefault="001834DA" w:rsidP="00D54CC6"/>
          <w:p w:rsidR="001834DA" w:rsidRPr="00D54C43" w:rsidRDefault="001834DA" w:rsidP="00D54C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C43">
              <w:rPr>
                <w:rFonts w:ascii="Times New Roman" w:hAnsi="Times New Roman"/>
                <w:sz w:val="24"/>
                <w:szCs w:val="24"/>
              </w:rPr>
              <w:t>221530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834DA" w:rsidRPr="00532BFE" w:rsidRDefault="001834DA" w:rsidP="00D54CC6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1834DA" w:rsidRPr="00917F21" w:rsidRDefault="001834DA" w:rsidP="00D54CC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1834DA" w:rsidRPr="008F2296" w:rsidTr="00D54CC6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34DA" w:rsidRPr="008F2296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D54C43" w:rsidRDefault="001834DA" w:rsidP="00D54C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8F2296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DA" w:rsidRPr="00F80373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34DA" w:rsidRPr="00F80373" w:rsidRDefault="001834DA" w:rsidP="00D54CC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34DA" w:rsidRPr="00E66C5D" w:rsidRDefault="001834DA" w:rsidP="00D54CC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19 032 405</w:t>
            </w:r>
            <w:r w:rsidRPr="00E66C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,00</w:t>
            </w:r>
          </w:p>
          <w:p w:rsidR="001834DA" w:rsidRPr="001E6F39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Pr="008F2296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Pr="008F2296" w:rsidRDefault="001834DA" w:rsidP="00D54C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34DA" w:rsidRPr="008F2296" w:rsidRDefault="001834DA" w:rsidP="00D54CC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34DA">
        <w:rPr>
          <w:rFonts w:ascii="Times New Roman" w:hAnsi="Times New Roman" w:cs="Times New Roman"/>
          <w:sz w:val="24"/>
          <w:szCs w:val="24"/>
        </w:rPr>
        <w:t>3. 04.03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1834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(04.03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0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3827"/>
        <w:gridCol w:w="1701"/>
        <w:gridCol w:w="992"/>
        <w:gridCol w:w="1418"/>
        <w:gridCol w:w="1984"/>
        <w:gridCol w:w="1418"/>
        <w:gridCol w:w="1842"/>
      </w:tblGrid>
      <w:tr w:rsidR="001834DA" w:rsidRPr="00AB74C1" w:rsidTr="00D54CC6">
        <w:tc>
          <w:tcPr>
            <w:tcW w:w="425" w:type="dxa"/>
          </w:tcPr>
          <w:p w:rsidR="001834DA" w:rsidRPr="00AB74C1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3827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701" w:type="dxa"/>
          </w:tcPr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происхождения,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регистрация</w:t>
            </w:r>
          </w:p>
        </w:tc>
        <w:tc>
          <w:tcPr>
            <w:tcW w:w="992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418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1984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418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842" w:type="dxa"/>
          </w:tcPr>
          <w:p w:rsidR="001834DA" w:rsidRPr="00AB74C1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1834DA" w:rsidRPr="008816DE" w:rsidTr="00D54CC6">
        <w:tc>
          <w:tcPr>
            <w:tcW w:w="425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vMerge w:val="restart"/>
          </w:tcPr>
          <w:p w:rsidR="001834DA" w:rsidRPr="001834DA" w:rsidRDefault="001834DA" w:rsidP="00D54CC6">
            <w:pPr>
              <w:rPr>
                <w:rFonts w:ascii="Times New Roman" w:hAnsi="Times New Roman" w:cs="Times New Roman"/>
              </w:rPr>
            </w:pPr>
            <w:r w:rsidRPr="001834D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1834DA">
              <w:rPr>
                <w:rFonts w:ascii="Times New Roman" w:hAnsi="Times New Roman" w:cs="Times New Roman"/>
                <w:color w:val="000000"/>
              </w:rPr>
              <w:t>Тех-Фарма</w:t>
            </w:r>
            <w:proofErr w:type="spellEnd"/>
            <w:r w:rsidRPr="001834DA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1834DA">
              <w:rPr>
                <w:rFonts w:ascii="Times New Roman" w:hAnsi="Times New Roman" w:cs="Times New Roman"/>
              </w:rPr>
              <w:t>ЖШС</w:t>
            </w:r>
          </w:p>
          <w:p w:rsidR="001834DA" w:rsidRPr="001834DA" w:rsidRDefault="001834DA" w:rsidP="00D54CC6">
            <w:pPr>
              <w:pStyle w:val="a8"/>
              <w:ind w:left="0"/>
              <w:rPr>
                <w:rFonts w:ascii="Times New Roman" w:hAnsi="Times New Roman" w:cs="Times New Roman"/>
                <w:color w:val="000000"/>
              </w:rPr>
            </w:pPr>
            <w:r w:rsidRPr="001834DA">
              <w:rPr>
                <w:rFonts w:ascii="Times New Roman" w:hAnsi="Times New Roman" w:cs="Times New Roman"/>
                <w:color w:val="000000"/>
              </w:rPr>
              <w:t>ТОО</w:t>
            </w:r>
            <w:proofErr w:type="gramStart"/>
            <w:r w:rsidRPr="001834D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1834DA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1834DA">
              <w:rPr>
                <w:rFonts w:ascii="Times New Roman" w:hAnsi="Times New Roman" w:cs="Times New Roman"/>
                <w:color w:val="000000"/>
              </w:rPr>
              <w:t>ех-Фарма</w:t>
            </w:r>
            <w:proofErr w:type="spellEnd"/>
            <w:r w:rsidRPr="001834DA">
              <w:rPr>
                <w:rFonts w:ascii="Times New Roman" w:hAnsi="Times New Roman" w:cs="Times New Roman"/>
                <w:color w:val="000000"/>
              </w:rPr>
              <w:t xml:space="preserve"> »</w:t>
            </w:r>
          </w:p>
          <w:p w:rsidR="001834DA" w:rsidRPr="001834DA" w:rsidRDefault="001834DA" w:rsidP="00D54CC6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1834DA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</w:t>
            </w:r>
          </w:p>
          <w:p w:rsidR="001834DA" w:rsidRPr="001834DA" w:rsidRDefault="001834DA" w:rsidP="00D54CC6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1834DA">
              <w:rPr>
                <w:rFonts w:ascii="Times New Roman" w:hAnsi="Times New Roman" w:cs="Times New Roman"/>
              </w:rPr>
              <w:t>БСН</w:t>
            </w:r>
            <w:r w:rsidRPr="001834D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34DA">
              <w:rPr>
                <w:rFonts w:ascii="Times New Roman" w:hAnsi="Times New Roman" w:cs="Times New Roman"/>
              </w:rPr>
              <w:t>031040003765</w:t>
            </w:r>
          </w:p>
          <w:p w:rsidR="001834DA" w:rsidRPr="001834DA" w:rsidRDefault="001834DA" w:rsidP="00D54CC6">
            <w:pPr>
              <w:rPr>
                <w:rFonts w:ascii="Times New Roman" w:hAnsi="Times New Roman" w:cs="Times New Roman"/>
              </w:rPr>
            </w:pPr>
            <w:r w:rsidRPr="001834DA">
              <w:rPr>
                <w:rFonts w:ascii="Times New Roman" w:hAnsi="Times New Roman" w:cs="Times New Roman"/>
              </w:rPr>
              <w:t>БИН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4DA">
              <w:rPr>
                <w:rFonts w:ascii="Times New Roman" w:hAnsi="Times New Roman" w:cs="Times New Roman"/>
              </w:rPr>
              <w:t>031040003765</w:t>
            </w:r>
          </w:p>
        </w:tc>
        <w:tc>
          <w:tcPr>
            <w:tcW w:w="3827" w:type="dxa"/>
          </w:tcPr>
          <w:p w:rsidR="001834DA" w:rsidRPr="00BD02B8" w:rsidRDefault="001834DA" w:rsidP="00D54CC6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BD02B8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Картридж с</w:t>
            </w:r>
            <w:r w:rsidRPr="00745EAC"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  <w:lang w:val="en-US"/>
              </w:rPr>
              <w:t>iQM</w:t>
            </w:r>
            <w:proofErr w:type="spellEnd"/>
            <w:r w:rsidRPr="00BD02B8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для исследования газов крови/гематокрита/</w:t>
            </w:r>
          </w:p>
          <w:p w:rsidR="001834DA" w:rsidRPr="00ED76D9" w:rsidRDefault="001834DA" w:rsidP="00D54CC6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электролитов/</w:t>
            </w:r>
            <w:proofErr w:type="spellStart"/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лактата</w:t>
            </w:r>
            <w:proofErr w:type="spellEnd"/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/глюкозы </w:t>
            </w:r>
            <w:proofErr w:type="spellStart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Gem</w:t>
            </w:r>
            <w:proofErr w:type="spellEnd"/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3/3.5</w:t>
            </w:r>
            <w:proofErr w:type="gramStart"/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BG</w:t>
            </w:r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ISE</w:t>
            </w:r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GL</w:t>
            </w:r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450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TEST</w:t>
            </w:r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IQM</w:t>
            </w:r>
            <w:r w:rsidRPr="00745EA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PAK</w:t>
            </w:r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из комплекта  анализатора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газов кро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ви, электролитов и метаболитов </w:t>
            </w:r>
            <w:r w:rsidRPr="00745E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Gem</w:t>
            </w:r>
            <w:proofErr w:type="spellEnd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Premier</w:t>
            </w:r>
            <w:proofErr w:type="spellEnd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3000</w:t>
            </w:r>
            <w:r w:rsidRPr="00745EAC">
              <w:rPr>
                <w:rFonts w:ascii="Times New Roman" w:hAnsi="Times New Roman"/>
                <w:sz w:val="20"/>
                <w:szCs w:val="20"/>
              </w:rPr>
              <w:t xml:space="preserve"> +15 +25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Pr="00015D2E" w:rsidRDefault="001834DA" w:rsidP="00D54C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015D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МТ</w:t>
            </w:r>
            <w:r w:rsidRPr="00015D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-7№ 007707</w:t>
            </w:r>
          </w:p>
          <w:p w:rsidR="001834DA" w:rsidRPr="00015D2E" w:rsidRDefault="001834DA" w:rsidP="00D54C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Instrumentation</w:t>
            </w:r>
            <w:r w:rsidRPr="00015D2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laboratory</w:t>
            </w:r>
            <w:r w:rsidRPr="00015D2E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15D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</w:t>
            </w:r>
            <w:r w:rsidRPr="00015D2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США</w:t>
            </w:r>
          </w:p>
        </w:tc>
        <w:tc>
          <w:tcPr>
            <w:tcW w:w="992" w:type="dxa"/>
          </w:tcPr>
          <w:p w:rsidR="001834DA" w:rsidRPr="00015D2E" w:rsidRDefault="001834DA" w:rsidP="00D54CC6">
            <w:pPr>
              <w:rPr>
                <w:rFonts w:ascii="Times New Roman" w:hAnsi="Times New Roman" w:cs="Times New Roman"/>
                <w:lang w:val="en-US"/>
              </w:rPr>
            </w:pPr>
          </w:p>
          <w:p w:rsidR="001834DA" w:rsidRPr="00015D2E" w:rsidRDefault="001834DA" w:rsidP="00D54CC6">
            <w:pPr>
              <w:rPr>
                <w:rFonts w:ascii="Times New Roman" w:hAnsi="Times New Roman" w:cs="Times New Roman"/>
                <w:lang w:val="en-US"/>
              </w:rPr>
            </w:pPr>
          </w:p>
          <w:p w:rsidR="001834DA" w:rsidRPr="00015CA3" w:rsidRDefault="001834DA" w:rsidP="00D54CC6">
            <w:pPr>
              <w:rPr>
                <w:rFonts w:ascii="Times New Roman" w:hAnsi="Times New Roman" w:cs="Times New Roman"/>
                <w:lang w:val="en-US"/>
              </w:rPr>
            </w:pPr>
            <w:r w:rsidRPr="00015D2E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Pr="00015CA3"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1418" w:type="dxa"/>
          </w:tcPr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</w:p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</w:p>
          <w:p w:rsidR="001834DA" w:rsidRPr="00015CA3" w:rsidRDefault="001834DA" w:rsidP="001834DA">
            <w:pPr>
              <w:rPr>
                <w:rFonts w:ascii="Times New Roman" w:hAnsi="Times New Roman" w:cs="Times New Roman"/>
                <w:lang w:val="en-US"/>
              </w:rPr>
            </w:pPr>
            <w:r w:rsidRPr="00015CA3">
              <w:rPr>
                <w:rFonts w:ascii="Times New Roman" w:hAnsi="Times New Roman" w:cs="Times New Roman"/>
                <w:lang w:val="en-US"/>
              </w:rPr>
              <w:t>726490</w:t>
            </w:r>
          </w:p>
        </w:tc>
        <w:tc>
          <w:tcPr>
            <w:tcW w:w="1984" w:type="dxa"/>
          </w:tcPr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</w:p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</w:p>
          <w:p w:rsidR="001834DA" w:rsidRPr="00015CA3" w:rsidRDefault="001834DA" w:rsidP="00D54CC6">
            <w:pPr>
              <w:rPr>
                <w:rFonts w:ascii="Times New Roman" w:hAnsi="Times New Roman" w:cs="Times New Roman"/>
                <w:lang w:val="en-US"/>
              </w:rPr>
            </w:pPr>
            <w:r w:rsidRPr="00015CA3">
              <w:rPr>
                <w:rFonts w:ascii="Times New Roman" w:hAnsi="Times New Roman" w:cs="Times New Roman"/>
                <w:lang w:val="en-US"/>
              </w:rPr>
              <w:t>16 709 270</w:t>
            </w:r>
            <w:r w:rsidRPr="00015CA3">
              <w:rPr>
                <w:rFonts w:ascii="Times New Roman" w:hAnsi="Times New Roman" w:cs="Times New Roman"/>
              </w:rPr>
              <w:t>,</w:t>
            </w:r>
            <w:r w:rsidRPr="00015CA3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418" w:type="dxa"/>
            <w:vMerge w:val="restart"/>
          </w:tcPr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04.03.2022 ж</w:t>
            </w: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09:00</w:t>
            </w:r>
          </w:p>
          <w:p w:rsid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04.03.2022г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09:00</w:t>
            </w:r>
          </w:p>
        </w:tc>
        <w:tc>
          <w:tcPr>
            <w:tcW w:w="1842" w:type="dxa"/>
            <w:vMerge w:val="restart"/>
          </w:tcPr>
          <w:p w:rsidR="001834DA" w:rsidRPr="00711FD0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150013, Қ</w:t>
            </w:r>
            <w:proofErr w:type="gramStart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</w:t>
            </w:r>
            <w:proofErr w:type="spellEnd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қ., Н. Назарбаев </w:t>
            </w:r>
            <w:proofErr w:type="spellStart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к-сі</w:t>
            </w:r>
            <w:proofErr w:type="spellEnd"/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327</w:t>
            </w:r>
          </w:p>
          <w:p w:rsidR="001834DA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8 (7152)50-20-96</w:t>
            </w:r>
          </w:p>
          <w:p w:rsidR="001834DA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34DA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150013, РК, г.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Петропавловск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Н. Назарбаева,327</w:t>
            </w:r>
          </w:p>
          <w:p w:rsidR="001834DA" w:rsidRPr="008816DE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8 (7152)50-20-96</w:t>
            </w:r>
          </w:p>
        </w:tc>
      </w:tr>
      <w:tr w:rsidR="001834DA" w:rsidRPr="008816DE" w:rsidTr="00D54CC6">
        <w:tc>
          <w:tcPr>
            <w:tcW w:w="425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6" w:type="dxa"/>
            <w:vMerge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1834DA" w:rsidRPr="00BD02B8" w:rsidRDefault="001834DA" w:rsidP="00D54CC6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</w:pPr>
            <w:r w:rsidRPr="00BD02B8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Картридж с внутренним контролем качества для исследования газов крови/гематокрита/</w:t>
            </w:r>
          </w:p>
          <w:p w:rsidR="001834DA" w:rsidRPr="001834DA" w:rsidRDefault="001834DA" w:rsidP="001834DA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BD02B8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эле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ктролитов/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лактата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>/глюкозы на 300</w:t>
            </w:r>
            <w:r w:rsidRPr="00BD02B8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 образцов</w:t>
            </w:r>
            <w:r w:rsidRPr="00933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3B57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</w:rPr>
              <w:t xml:space="preserve">из комплекта  анализатора </w:t>
            </w:r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газов крови, электролитов и метаболитов «</w:t>
            </w:r>
            <w:proofErr w:type="spellStart"/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Gem</w:t>
            </w:r>
            <w:proofErr w:type="spellEnd"/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>Premier</w:t>
            </w:r>
            <w:proofErr w:type="spellEnd"/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3000» производства фирмы  </w:t>
            </w:r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Instrumentation</w:t>
            </w:r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laboratory</w:t>
            </w:r>
            <w:r w:rsidRPr="00745EAC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  <w:t xml:space="preserve"> (США), регистрационное удостоверение РК-МТ-7№012043</w:t>
            </w:r>
          </w:p>
        </w:tc>
        <w:tc>
          <w:tcPr>
            <w:tcW w:w="1701" w:type="dxa"/>
          </w:tcPr>
          <w:p w:rsidR="001834DA" w:rsidRP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1834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МТ</w:t>
            </w:r>
            <w:r w:rsidRPr="001834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-7№ 007707</w:t>
            </w: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Instrumentation</w:t>
            </w:r>
            <w:r w:rsidRPr="001834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laboratory</w:t>
            </w:r>
            <w:r w:rsidRPr="001834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834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</w:t>
            </w:r>
            <w:r w:rsidRPr="001834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США</w:t>
            </w:r>
          </w:p>
        </w:tc>
        <w:tc>
          <w:tcPr>
            <w:tcW w:w="992" w:type="dxa"/>
          </w:tcPr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015C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015CA3">
              <w:rPr>
                <w:rFonts w:ascii="Times New Roman" w:hAnsi="Times New Roman" w:cs="Times New Roman"/>
              </w:rPr>
              <w:t>690 785</w:t>
            </w:r>
          </w:p>
        </w:tc>
        <w:tc>
          <w:tcPr>
            <w:tcW w:w="1984" w:type="dxa"/>
          </w:tcPr>
          <w:p w:rsidR="001834DA" w:rsidRPr="00015CA3" w:rsidRDefault="001834DA" w:rsidP="00D54CC6">
            <w:pPr>
              <w:rPr>
                <w:rFonts w:ascii="Times New Roman" w:hAnsi="Times New Roman" w:cs="Times New Roman"/>
              </w:rPr>
            </w:pPr>
            <w:r w:rsidRPr="00015CA3">
              <w:rPr>
                <w:rFonts w:ascii="Times New Roman" w:hAnsi="Times New Roman" w:cs="Times New Roman"/>
              </w:rPr>
              <w:t>1 381 570,00</w:t>
            </w:r>
          </w:p>
        </w:tc>
        <w:tc>
          <w:tcPr>
            <w:tcW w:w="1418" w:type="dxa"/>
            <w:vMerge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1834DA" w:rsidRPr="008816DE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34DA" w:rsidRPr="002C4F83" w:rsidTr="00D54CC6">
        <w:tc>
          <w:tcPr>
            <w:tcW w:w="425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4DA" w:rsidRPr="00AB74C1" w:rsidRDefault="001834DA" w:rsidP="00D54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6" w:type="dxa"/>
            <w:vMerge/>
          </w:tcPr>
          <w:p w:rsidR="001834DA" w:rsidRPr="004B074E" w:rsidRDefault="001834DA" w:rsidP="00D54CC6">
            <w:pPr>
              <w:pStyle w:val="a8"/>
              <w:ind w:left="0"/>
              <w:rPr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1834DA" w:rsidRPr="00523493" w:rsidRDefault="001834DA" w:rsidP="00D54CC6">
            <w:pPr>
              <w:rPr>
                <w:rFonts w:ascii="Times New Roman" w:hAnsi="Times New Roman" w:cs="Times New Roman"/>
                <w:color w:val="000000"/>
              </w:rPr>
            </w:pPr>
            <w:r w:rsidRPr="00933B5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Реагент контроля качества: </w:t>
            </w:r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(Изделие для утверждения калибровки) </w:t>
            </w:r>
            <w:proofErr w:type="spellStart"/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Multipak</w:t>
            </w:r>
            <w:proofErr w:type="spellEnd"/>
            <w:r w:rsidRPr="00745EA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из комплекта  анализатора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газов крови, электролитов и метаболитов «</w:t>
            </w:r>
            <w:proofErr w:type="spellStart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Gem</w:t>
            </w:r>
            <w:proofErr w:type="spellEnd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>Premier</w:t>
            </w:r>
            <w:proofErr w:type="spellEnd"/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3000» производства фирмы 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Instrumentation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laboratory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(США), регистрационное удостоверение РК-МТ-7№012043</w:t>
            </w:r>
          </w:p>
        </w:tc>
        <w:tc>
          <w:tcPr>
            <w:tcW w:w="1701" w:type="dxa"/>
          </w:tcPr>
          <w:p w:rsidR="001834DA" w:rsidRPr="0086114F" w:rsidRDefault="001834DA" w:rsidP="00D54C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834DA" w:rsidRPr="001834DA" w:rsidRDefault="001834DA" w:rsidP="00D54CC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РК</w:t>
            </w:r>
            <w:r w:rsidRPr="001834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МТ</w:t>
            </w:r>
            <w:r w:rsidRPr="001834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-7№ 007707</w:t>
            </w:r>
          </w:p>
          <w:p w:rsidR="001834DA" w:rsidRPr="00523493" w:rsidRDefault="001834DA" w:rsidP="00D54CC6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Instrumentation</w:t>
            </w:r>
            <w:r w:rsidRPr="001834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45E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laboratory</w:t>
            </w:r>
            <w:r w:rsidRPr="001834D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834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</w:t>
            </w:r>
            <w:r w:rsidRPr="001834D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США</w:t>
            </w:r>
            <w:r w:rsidRPr="00523493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834DA" w:rsidRPr="00015CA3" w:rsidRDefault="001834DA" w:rsidP="00D54C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C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1834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015CA3">
              <w:rPr>
                <w:rFonts w:ascii="Times New Roman" w:eastAsia="Times New Roman" w:hAnsi="Times New Roman" w:cs="Times New Roman"/>
                <w:lang w:eastAsia="ru-RU"/>
              </w:rPr>
              <w:t>107 000</w:t>
            </w:r>
          </w:p>
        </w:tc>
        <w:tc>
          <w:tcPr>
            <w:tcW w:w="1984" w:type="dxa"/>
          </w:tcPr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834DA" w:rsidRPr="00015CA3" w:rsidRDefault="001834DA" w:rsidP="00D54CC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015CA3">
              <w:rPr>
                <w:rFonts w:ascii="Times New Roman" w:eastAsia="Times New Roman" w:hAnsi="Times New Roman" w:cs="Times New Roman"/>
                <w:lang w:eastAsia="ru-RU"/>
              </w:rPr>
              <w:t>214 000,00</w:t>
            </w:r>
          </w:p>
        </w:tc>
        <w:tc>
          <w:tcPr>
            <w:tcW w:w="1418" w:type="dxa"/>
            <w:vMerge/>
          </w:tcPr>
          <w:p w:rsidR="001834DA" w:rsidRPr="00AB74C1" w:rsidRDefault="001834DA" w:rsidP="00D54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1834DA" w:rsidRPr="002C4F83" w:rsidRDefault="001834DA" w:rsidP="00D54C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34DA" w:rsidRPr="00F00097" w:rsidTr="00D54CC6">
        <w:tc>
          <w:tcPr>
            <w:tcW w:w="425" w:type="dxa"/>
          </w:tcPr>
          <w:p w:rsidR="001834DA" w:rsidRPr="00AB74C1" w:rsidRDefault="001834DA" w:rsidP="00D54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1834DA" w:rsidRPr="0086114F" w:rsidRDefault="001834DA" w:rsidP="00D54CC6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3827" w:type="dxa"/>
            <w:vAlign w:val="center"/>
          </w:tcPr>
          <w:p w:rsidR="001834DA" w:rsidRDefault="001834DA" w:rsidP="00D54CC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1834DA" w:rsidRPr="00F77993" w:rsidRDefault="001834DA" w:rsidP="00D54CC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1834DA" w:rsidRDefault="001834DA" w:rsidP="00D54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834DA" w:rsidRDefault="001834DA" w:rsidP="00D54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834DA" w:rsidRPr="00436EC0" w:rsidRDefault="001834DA" w:rsidP="00D54C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18 304 840,00</w:t>
            </w:r>
          </w:p>
        </w:tc>
        <w:tc>
          <w:tcPr>
            <w:tcW w:w="1418" w:type="dxa"/>
          </w:tcPr>
          <w:p w:rsidR="001834DA" w:rsidRDefault="001834DA" w:rsidP="00D54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834DA" w:rsidRPr="00F00097" w:rsidRDefault="001834DA" w:rsidP="00D54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2B41D0" w:rsidRPr="002B41D0">
        <w:rPr>
          <w:rFonts w:ascii="Times New Roman" w:hAnsi="Times New Roman" w:cs="Times New Roman"/>
          <w:lang w:val="kk-KZ"/>
        </w:rPr>
        <w:t xml:space="preserve"> </w:t>
      </w:r>
      <w:r w:rsidR="002F70E8" w:rsidRPr="002F70E8">
        <w:rPr>
          <w:rFonts w:ascii="Times New Roman" w:hAnsi="Times New Roman" w:cs="Times New Roman"/>
          <w:color w:val="000000"/>
          <w:lang w:val="kk-KZ"/>
        </w:rPr>
        <w:t>«</w:t>
      </w:r>
      <w:r w:rsidR="001834DA">
        <w:rPr>
          <w:rFonts w:ascii="Times New Roman" w:hAnsi="Times New Roman" w:cs="Times New Roman"/>
          <w:color w:val="000000"/>
          <w:lang w:val="kk-KZ"/>
        </w:rPr>
        <w:t>Тех-Фарма</w:t>
      </w:r>
      <w:r w:rsidR="002F70E8" w:rsidRPr="002F70E8">
        <w:rPr>
          <w:rFonts w:ascii="Times New Roman" w:hAnsi="Times New Roman" w:cs="Times New Roman"/>
          <w:color w:val="000000"/>
          <w:lang w:val="kk-KZ"/>
        </w:rPr>
        <w:t xml:space="preserve">»  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FE2709" w:rsidRDefault="00F46CEC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lastRenderedPageBreak/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 </w:t>
      </w:r>
      <w:r w:rsidR="002F70E8" w:rsidRPr="002F70E8">
        <w:rPr>
          <w:rFonts w:ascii="Times New Roman" w:hAnsi="Times New Roman" w:cs="Times New Roman"/>
          <w:color w:val="000000"/>
        </w:rPr>
        <w:t xml:space="preserve">ТОО 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>«</w:t>
      </w:r>
      <w:r w:rsidR="001834DA">
        <w:rPr>
          <w:rFonts w:ascii="Times New Roman" w:hAnsi="Times New Roman" w:cs="Times New Roman"/>
          <w:color w:val="000000"/>
          <w:lang w:val="kk-KZ"/>
        </w:rPr>
        <w:t>Тех-Фарма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 xml:space="preserve">»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A01FE4" w:rsidRDefault="00B57B0A" w:rsidP="002B41D0">
      <w:pPr>
        <w:pStyle w:val="a8"/>
        <w:ind w:left="0"/>
        <w:rPr>
          <w:rFonts w:ascii="Times New Roman" w:hAnsi="Times New Roman" w:cs="Times New Roman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2B41D0">
        <w:rPr>
          <w:rFonts w:ascii="Times New Roman" w:hAnsi="Times New Roman" w:cs="Times New Roman"/>
          <w:lang w:val="kk-KZ"/>
        </w:rPr>
        <w:t xml:space="preserve"> 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>«</w:t>
      </w:r>
      <w:r w:rsidR="001834DA">
        <w:rPr>
          <w:rFonts w:ascii="Times New Roman" w:hAnsi="Times New Roman" w:cs="Times New Roman"/>
          <w:color w:val="000000"/>
          <w:lang w:val="kk-KZ"/>
        </w:rPr>
        <w:t>Тех-Фарма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 xml:space="preserve">»  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Pr="00A01FE4" w:rsidRDefault="00141DCB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FE270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>«</w:t>
      </w:r>
      <w:r w:rsidR="001834DA">
        <w:rPr>
          <w:rFonts w:ascii="Times New Roman" w:hAnsi="Times New Roman" w:cs="Times New Roman"/>
          <w:color w:val="000000"/>
          <w:lang w:val="kk-KZ"/>
        </w:rPr>
        <w:t>Тех-Фарма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 xml:space="preserve">»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  <w:r w:rsidR="00EC03DA">
        <w:rPr>
          <w:rFonts w:ascii="Times New Roman" w:hAnsi="Times New Roman" w:cs="Times New Roman"/>
        </w:rPr>
        <w:t>.</w:t>
      </w:r>
    </w:p>
    <w:p w:rsidR="005A3C34" w:rsidRPr="00EC03DA" w:rsidRDefault="005A3C34" w:rsidP="00EC03DA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  <w:r w:rsidR="00EC03DA">
        <w:rPr>
          <w:rFonts w:ascii="Times New Roman" w:hAnsi="Times New Roman" w:cs="Times New Roman"/>
        </w:rPr>
        <w:t>.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1834DA" w:rsidRDefault="001834DA" w:rsidP="002F70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C03DA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1)</w:t>
      </w:r>
      <w:r w:rsidR="00EC03DA">
        <w:rPr>
          <w:rFonts w:ascii="Times New Roman" w:hAnsi="Times New Roman" w:cs="Times New Roman"/>
        </w:rPr>
        <w:t xml:space="preserve"> </w:t>
      </w:r>
      <w:r w:rsidR="00EC03DA" w:rsidRPr="00EC03D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EC03DA" w:rsidRPr="001834D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«Тех-Фарма» </w:t>
      </w:r>
      <w:r w:rsidRPr="001834DA">
        <w:rPr>
          <w:rFonts w:ascii="Times New Roman" w:hAnsi="Times New Roman" w:cs="Times New Roman"/>
        </w:rPr>
        <w:t>ЖШС 150013, Қ</w:t>
      </w:r>
      <w:proofErr w:type="gramStart"/>
      <w:r w:rsidRPr="001834DA">
        <w:rPr>
          <w:rFonts w:ascii="Times New Roman" w:hAnsi="Times New Roman" w:cs="Times New Roman"/>
        </w:rPr>
        <w:t>Р</w:t>
      </w:r>
      <w:proofErr w:type="gramEnd"/>
      <w:r w:rsidRPr="001834DA">
        <w:rPr>
          <w:rFonts w:ascii="Times New Roman" w:hAnsi="Times New Roman" w:cs="Times New Roman"/>
        </w:rPr>
        <w:t xml:space="preserve">, </w:t>
      </w:r>
      <w:proofErr w:type="spellStart"/>
      <w:r w:rsidRPr="001834DA">
        <w:rPr>
          <w:rFonts w:ascii="Times New Roman" w:hAnsi="Times New Roman" w:cs="Times New Roman"/>
        </w:rPr>
        <w:t>Петропавл</w:t>
      </w:r>
      <w:proofErr w:type="spellEnd"/>
      <w:r w:rsidRPr="001834DA">
        <w:rPr>
          <w:rFonts w:ascii="Times New Roman" w:hAnsi="Times New Roman" w:cs="Times New Roman"/>
        </w:rPr>
        <w:t xml:space="preserve"> қаласы,Н. Назарбаев көшесі,327, тел: 8 (7152)50-20-96, №1 лот </w:t>
      </w:r>
      <w:proofErr w:type="spellStart"/>
      <w:r w:rsidRPr="001834DA">
        <w:rPr>
          <w:rFonts w:ascii="Times New Roman" w:hAnsi="Times New Roman" w:cs="Times New Roman"/>
        </w:rPr>
        <w:t>бойынша</w:t>
      </w:r>
      <w:proofErr w:type="spellEnd"/>
      <w:r w:rsidRPr="001834DA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1834DA">
        <w:rPr>
          <w:rFonts w:ascii="Times New Roman" w:hAnsi="Times New Roman" w:cs="Times New Roman"/>
        </w:rPr>
        <w:t>болып</w:t>
      </w:r>
      <w:proofErr w:type="spellEnd"/>
      <w:r w:rsidRPr="001834DA">
        <w:rPr>
          <w:rFonts w:ascii="Times New Roman" w:hAnsi="Times New Roman" w:cs="Times New Roman"/>
        </w:rPr>
        <w:t xml:space="preserve"> </w:t>
      </w:r>
      <w:proofErr w:type="spellStart"/>
      <w:r w:rsidRPr="001834DA">
        <w:rPr>
          <w:rFonts w:ascii="Times New Roman" w:hAnsi="Times New Roman" w:cs="Times New Roman"/>
        </w:rPr>
        <w:t>танылсын</w:t>
      </w:r>
      <w:proofErr w:type="spellEnd"/>
      <w:r w:rsidRPr="001834DA">
        <w:rPr>
          <w:rFonts w:ascii="Times New Roman" w:hAnsi="Times New Roman" w:cs="Times New Roman"/>
        </w:rPr>
        <w:t>,</w:t>
      </w:r>
      <w:r w:rsidRPr="001834DA">
        <w:t xml:space="preserve"> </w:t>
      </w:r>
      <w:r w:rsidRPr="001834DA">
        <w:rPr>
          <w:rFonts w:ascii="Times New Roman" w:hAnsi="Times New Roman" w:cs="Times New Roman"/>
        </w:rPr>
        <w:t xml:space="preserve">Қағидалардың 74-тармағына сәйкес (лот </w:t>
      </w:r>
      <w:proofErr w:type="spellStart"/>
      <w:r w:rsidRPr="001834DA">
        <w:rPr>
          <w:rFonts w:ascii="Times New Roman" w:hAnsi="Times New Roman" w:cs="Times New Roman"/>
        </w:rPr>
        <w:t>бойынша</w:t>
      </w:r>
      <w:proofErr w:type="spellEnd"/>
      <w:r w:rsidRPr="001834DA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1834DA">
        <w:rPr>
          <w:rFonts w:ascii="Times New Roman" w:hAnsi="Times New Roman" w:cs="Times New Roman"/>
        </w:rPr>
        <w:t>кезде</w:t>
      </w:r>
      <w:proofErr w:type="spellEnd"/>
      <w:r w:rsidRPr="001834DA">
        <w:rPr>
          <w:rFonts w:ascii="Times New Roman" w:hAnsi="Times New Roman" w:cs="Times New Roman"/>
        </w:rPr>
        <w:t xml:space="preserve"> </w:t>
      </w:r>
      <w:proofErr w:type="spellStart"/>
      <w:r w:rsidRPr="001834DA">
        <w:rPr>
          <w:rFonts w:ascii="Times New Roman" w:hAnsi="Times New Roman" w:cs="Times New Roman"/>
        </w:rPr>
        <w:t>немесе</w:t>
      </w:r>
      <w:proofErr w:type="spellEnd"/>
      <w:r w:rsidRPr="001834DA">
        <w:rPr>
          <w:rFonts w:ascii="Times New Roman" w:hAnsi="Times New Roman" w:cs="Times New Roman"/>
        </w:rPr>
        <w:t xml:space="preserve"> лот </w:t>
      </w:r>
      <w:proofErr w:type="spellStart"/>
      <w:r w:rsidRPr="001834DA">
        <w:rPr>
          <w:rFonts w:ascii="Times New Roman" w:hAnsi="Times New Roman" w:cs="Times New Roman"/>
        </w:rPr>
        <w:t>бойынша</w:t>
      </w:r>
      <w:proofErr w:type="spellEnd"/>
      <w:r w:rsidRPr="001834DA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1834DA">
        <w:rPr>
          <w:rFonts w:ascii="Times New Roman" w:hAnsi="Times New Roman" w:cs="Times New Roman"/>
        </w:rPr>
        <w:t>тендерлік</w:t>
      </w:r>
      <w:proofErr w:type="spellEnd"/>
      <w:r w:rsidRPr="001834DA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1834DA">
        <w:rPr>
          <w:rFonts w:ascii="Times New Roman" w:hAnsi="Times New Roman" w:cs="Times New Roman"/>
        </w:rPr>
        <w:t>кезде</w:t>
      </w:r>
      <w:proofErr w:type="spellEnd"/>
      <w:r w:rsidRPr="001834DA">
        <w:rPr>
          <w:rFonts w:ascii="Times New Roman" w:hAnsi="Times New Roman" w:cs="Times New Roman"/>
        </w:rPr>
        <w:t xml:space="preserve"> </w:t>
      </w:r>
      <w:proofErr w:type="spellStart"/>
      <w:r w:rsidRPr="001834DA">
        <w:rPr>
          <w:rFonts w:ascii="Times New Roman" w:hAnsi="Times New Roman" w:cs="Times New Roman"/>
        </w:rPr>
        <w:t>тендерлік</w:t>
      </w:r>
      <w:proofErr w:type="spellEnd"/>
      <w:r w:rsidRPr="001834DA">
        <w:rPr>
          <w:rFonts w:ascii="Times New Roman" w:hAnsi="Times New Roman" w:cs="Times New Roman"/>
        </w:rPr>
        <w:t xml:space="preserve"> өтінімін </w:t>
      </w:r>
      <w:proofErr w:type="spellStart"/>
      <w:r w:rsidRPr="001834DA">
        <w:rPr>
          <w:rFonts w:ascii="Times New Roman" w:hAnsi="Times New Roman" w:cs="Times New Roman"/>
        </w:rPr>
        <w:t>тендерлік</w:t>
      </w:r>
      <w:proofErr w:type="spellEnd"/>
      <w:r w:rsidRPr="001834DA">
        <w:rPr>
          <w:rFonts w:ascii="Times New Roman" w:hAnsi="Times New Roman" w:cs="Times New Roman"/>
        </w:rPr>
        <w:t xml:space="preserve"> комиссия </w:t>
      </w:r>
      <w:proofErr w:type="spellStart"/>
      <w:r w:rsidRPr="001834DA">
        <w:rPr>
          <w:rFonts w:ascii="Times New Roman" w:hAnsi="Times New Roman" w:cs="Times New Roman"/>
        </w:rPr>
        <w:t>хабарландыру</w:t>
      </w:r>
      <w:proofErr w:type="spellEnd"/>
      <w:r w:rsidRPr="001834DA">
        <w:rPr>
          <w:rFonts w:ascii="Times New Roman" w:hAnsi="Times New Roman" w:cs="Times New Roman"/>
        </w:rPr>
        <w:t xml:space="preserve"> </w:t>
      </w:r>
      <w:proofErr w:type="spellStart"/>
      <w:r w:rsidRPr="001834DA">
        <w:rPr>
          <w:rFonts w:ascii="Times New Roman" w:hAnsi="Times New Roman" w:cs="Times New Roman"/>
        </w:rPr>
        <w:t>шарттары</w:t>
      </w:r>
      <w:proofErr w:type="spellEnd"/>
      <w:r w:rsidRPr="001834DA">
        <w:rPr>
          <w:rFonts w:ascii="Times New Roman" w:hAnsi="Times New Roman" w:cs="Times New Roman"/>
        </w:rPr>
        <w:t xml:space="preserve"> мен </w:t>
      </w:r>
      <w:proofErr w:type="gramStart"/>
      <w:r w:rsidRPr="001834DA">
        <w:rPr>
          <w:rFonts w:ascii="Times New Roman" w:hAnsi="Times New Roman" w:cs="Times New Roman"/>
        </w:rPr>
        <w:t>осы</w:t>
      </w:r>
      <w:proofErr w:type="gramEnd"/>
      <w:r w:rsidRPr="001834DA">
        <w:rPr>
          <w:rFonts w:ascii="Times New Roman" w:hAnsi="Times New Roman" w:cs="Times New Roman"/>
        </w:rPr>
        <w:t xml:space="preserve"> Қағидалардың </w:t>
      </w:r>
      <w:proofErr w:type="spellStart"/>
      <w:r w:rsidRPr="001834DA">
        <w:rPr>
          <w:rFonts w:ascii="Times New Roman" w:hAnsi="Times New Roman" w:cs="Times New Roman"/>
        </w:rPr>
        <w:t>талаптарына</w:t>
      </w:r>
      <w:proofErr w:type="spellEnd"/>
      <w:r w:rsidRPr="001834DA">
        <w:rPr>
          <w:rFonts w:ascii="Times New Roman" w:hAnsi="Times New Roman" w:cs="Times New Roman"/>
        </w:rPr>
        <w:t xml:space="preserve"> сәйкес </w:t>
      </w:r>
      <w:proofErr w:type="spellStart"/>
      <w:r w:rsidRPr="001834DA">
        <w:rPr>
          <w:rFonts w:ascii="Times New Roman" w:hAnsi="Times New Roman" w:cs="Times New Roman"/>
        </w:rPr>
        <w:t>келетін</w:t>
      </w:r>
      <w:proofErr w:type="spellEnd"/>
      <w:r w:rsidRPr="001834DA">
        <w:rPr>
          <w:rFonts w:ascii="Times New Roman" w:hAnsi="Times New Roman" w:cs="Times New Roman"/>
        </w:rPr>
        <w:t xml:space="preserve"> жалғыз </w:t>
      </w:r>
      <w:proofErr w:type="spellStart"/>
      <w:r w:rsidRPr="001834DA">
        <w:rPr>
          <w:rFonts w:ascii="Times New Roman" w:hAnsi="Times New Roman" w:cs="Times New Roman"/>
        </w:rPr>
        <w:t>деп</w:t>
      </w:r>
      <w:proofErr w:type="spellEnd"/>
      <w:r w:rsidRPr="001834DA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Pr="001834DA">
        <w:rPr>
          <w:rFonts w:ascii="Times New Roman" w:hAnsi="Times New Roman" w:cs="Times New Roman"/>
        </w:rPr>
        <w:t>беруші</w:t>
      </w:r>
      <w:proofErr w:type="spellEnd"/>
      <w:r w:rsidRPr="001834DA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1834DA">
        <w:rPr>
          <w:rFonts w:ascii="Times New Roman" w:hAnsi="Times New Roman" w:cs="Times New Roman"/>
        </w:rPr>
        <w:t>деп</w:t>
      </w:r>
      <w:proofErr w:type="spellEnd"/>
      <w:r w:rsidRPr="001834DA">
        <w:rPr>
          <w:rFonts w:ascii="Times New Roman" w:hAnsi="Times New Roman" w:cs="Times New Roman"/>
        </w:rPr>
        <w:t xml:space="preserve"> </w:t>
      </w:r>
      <w:proofErr w:type="spellStart"/>
      <w:r w:rsidRPr="001834DA">
        <w:rPr>
          <w:rFonts w:ascii="Times New Roman" w:hAnsi="Times New Roman" w:cs="Times New Roman"/>
        </w:rPr>
        <w:t>танылады</w:t>
      </w:r>
      <w:proofErr w:type="spellEnd"/>
      <w:r w:rsidRPr="001834DA">
        <w:rPr>
          <w:rFonts w:ascii="Times New Roman" w:hAnsi="Times New Roman" w:cs="Times New Roman"/>
        </w:rPr>
        <w:t>).</w:t>
      </w:r>
    </w:p>
    <w:p w:rsidR="00EC03DA" w:rsidRPr="00EC03DA" w:rsidRDefault="00EC03DA" w:rsidP="002F70E8">
      <w:pPr>
        <w:spacing w:after="0"/>
        <w:jc w:val="both"/>
        <w:rPr>
          <w:rFonts w:ascii="Times New Roman" w:hAnsi="Times New Roman" w:cs="Times New Roman"/>
          <w:lang w:val="kk-KZ"/>
        </w:rPr>
      </w:pPr>
    </w:p>
    <w:p w:rsidR="00EC03DA" w:rsidRDefault="00EC03DA" w:rsidP="002F70E8">
      <w:pPr>
        <w:spacing w:after="0"/>
        <w:jc w:val="both"/>
        <w:rPr>
          <w:rFonts w:ascii="Times New Roman" w:hAnsi="Times New Roman" w:cs="Times New Roman"/>
        </w:rPr>
      </w:pPr>
      <w:r w:rsidRPr="00EC03DA">
        <w:rPr>
          <w:rFonts w:ascii="Times New Roman" w:hAnsi="Times New Roman" w:cs="Times New Roman"/>
          <w:lang w:val="kk-KZ"/>
        </w:rPr>
        <w:t xml:space="preserve">                 2) Тендердің қорытындылары шығарылған күннен бастап бес күнтізбелік күн ішінде әлеуетті өнім беруші </w:t>
      </w:r>
      <w:r w:rsidRPr="001834D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«Тех-Фарма»  </w:t>
      </w:r>
      <w:r w:rsidRPr="00EC03DA">
        <w:rPr>
          <w:rFonts w:ascii="Times New Roman" w:hAnsi="Times New Roman" w:cs="Times New Roman"/>
          <w:lang w:val="kk-KZ"/>
        </w:rPr>
        <w:t xml:space="preserve">ЖШС-не 18 304 840 теңге 00 тиын сомасына қол қойылған сатып алу шартын жолдасын . </w:t>
      </w:r>
      <w:r w:rsidRPr="00EC03DA">
        <w:rPr>
          <w:rFonts w:ascii="Times New Roman" w:hAnsi="Times New Roman" w:cs="Times New Roman"/>
        </w:rPr>
        <w:t xml:space="preserve">2022 жылғы 05 сәуірден </w:t>
      </w:r>
      <w:proofErr w:type="spellStart"/>
      <w:r w:rsidRPr="00EC03DA">
        <w:rPr>
          <w:rFonts w:ascii="Times New Roman" w:hAnsi="Times New Roman" w:cs="Times New Roman"/>
        </w:rPr>
        <w:t>кешіктірмей</w:t>
      </w:r>
      <w:proofErr w:type="spellEnd"/>
      <w:r w:rsidRPr="00EC03DA">
        <w:rPr>
          <w:rFonts w:ascii="Times New Roman" w:hAnsi="Times New Roman" w:cs="Times New Roman"/>
        </w:rPr>
        <w:t xml:space="preserve"> </w:t>
      </w:r>
      <w:proofErr w:type="spellStart"/>
      <w:r w:rsidRPr="00EC03DA">
        <w:rPr>
          <w:rFonts w:ascii="Times New Roman" w:hAnsi="Times New Roman" w:cs="Times New Roman"/>
        </w:rPr>
        <w:t>сатып</w:t>
      </w:r>
      <w:proofErr w:type="spellEnd"/>
      <w:r w:rsidRPr="00EC03DA">
        <w:rPr>
          <w:rFonts w:ascii="Times New Roman" w:hAnsi="Times New Roman" w:cs="Times New Roman"/>
        </w:rPr>
        <w:t xml:space="preserve"> </w:t>
      </w:r>
      <w:proofErr w:type="spellStart"/>
      <w:r w:rsidRPr="00EC03DA">
        <w:rPr>
          <w:rFonts w:ascii="Times New Roman" w:hAnsi="Times New Roman" w:cs="Times New Roman"/>
        </w:rPr>
        <w:t>алу</w:t>
      </w:r>
      <w:proofErr w:type="spellEnd"/>
      <w:r w:rsidRPr="00EC03DA">
        <w:rPr>
          <w:rFonts w:ascii="Times New Roman" w:hAnsi="Times New Roman" w:cs="Times New Roman"/>
        </w:rPr>
        <w:t xml:space="preserve"> </w:t>
      </w:r>
      <w:proofErr w:type="spellStart"/>
      <w:r w:rsidRPr="00EC03DA">
        <w:rPr>
          <w:rFonts w:ascii="Times New Roman" w:hAnsi="Times New Roman" w:cs="Times New Roman"/>
        </w:rPr>
        <w:t>шарты</w:t>
      </w:r>
      <w:proofErr w:type="spellEnd"/>
      <w:r w:rsidRPr="00EC03DA">
        <w:rPr>
          <w:rFonts w:ascii="Times New Roman" w:hAnsi="Times New Roman" w:cs="Times New Roman"/>
        </w:rPr>
        <w:t xml:space="preserve"> </w:t>
      </w:r>
      <w:proofErr w:type="spellStart"/>
      <w:r w:rsidRPr="00EC03DA">
        <w:rPr>
          <w:rFonts w:ascii="Times New Roman" w:hAnsi="Times New Roman" w:cs="Times New Roman"/>
        </w:rPr>
        <w:t>жасалсын</w:t>
      </w:r>
      <w:proofErr w:type="spellEnd"/>
      <w:r w:rsidRPr="00EC03DA">
        <w:rPr>
          <w:rFonts w:ascii="Times New Roman" w:hAnsi="Times New Roman" w:cs="Times New Roman"/>
        </w:rPr>
        <w:t>.</w:t>
      </w:r>
    </w:p>
    <w:p w:rsidR="003E069B" w:rsidRPr="00A01FE4" w:rsidRDefault="003B2CF0" w:rsidP="002F70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A01FE4">
        <w:rPr>
          <w:rFonts w:ascii="Times New Roman" w:hAnsi="Times New Roman" w:cs="Times New Roman"/>
        </w:rPr>
        <w:t xml:space="preserve">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1834DA" w:rsidRDefault="00DE1B9E" w:rsidP="001834D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4DA">
        <w:rPr>
          <w:rFonts w:ascii="Times New Roman" w:hAnsi="Times New Roman" w:cs="Times New Roman"/>
          <w:sz w:val="24"/>
          <w:szCs w:val="24"/>
        </w:rPr>
        <w:t xml:space="preserve">Признать победителем тендера </w:t>
      </w:r>
      <w:r w:rsidR="002B41D0" w:rsidRPr="001834DA">
        <w:rPr>
          <w:rFonts w:ascii="Times New Roman" w:hAnsi="Times New Roman" w:cs="Times New Roman"/>
          <w:sz w:val="24"/>
          <w:szCs w:val="24"/>
        </w:rPr>
        <w:t xml:space="preserve">ТОО </w:t>
      </w:r>
      <w:r w:rsidR="001834DA" w:rsidRPr="001834D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«Тех-Фарма»  </w:t>
      </w:r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150013, РК, г. </w:t>
      </w:r>
      <w:proofErr w:type="spellStart"/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Петропавловск</w:t>
      </w:r>
      <w:proofErr w:type="gramStart"/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,у</w:t>
      </w:r>
      <w:proofErr w:type="gramEnd"/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spellEnd"/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. Н. Назарбаева,327</w:t>
      </w:r>
      <w:r w:rsid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 8 (7152)50-20-96</w:t>
      </w:r>
      <w:r w:rsidRPr="001834D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Pr="00DE1B9E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DE1B9E" w:rsidRPr="002B41D0" w:rsidRDefault="00DE1B9E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A22069">
        <w:rPr>
          <w:rFonts w:ascii="Times New Roman" w:hAnsi="Times New Roman" w:cs="Times New Roman"/>
        </w:rPr>
        <w:t xml:space="preserve"> </w:t>
      </w:r>
      <w:r w:rsidR="002B41D0" w:rsidRPr="002B41D0">
        <w:rPr>
          <w:rFonts w:ascii="Times New Roman" w:hAnsi="Times New Roman" w:cs="Times New Roman"/>
        </w:rPr>
        <w:t xml:space="preserve">ТОО 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>«</w:t>
      </w:r>
      <w:r w:rsidR="001834DA">
        <w:rPr>
          <w:rFonts w:ascii="Times New Roman" w:hAnsi="Times New Roman" w:cs="Times New Roman"/>
          <w:color w:val="000000"/>
          <w:lang w:val="kk-KZ"/>
        </w:rPr>
        <w:t>Тех-Фарма</w:t>
      </w:r>
      <w:r w:rsidR="001834DA" w:rsidRPr="002F70E8">
        <w:rPr>
          <w:rFonts w:ascii="Times New Roman" w:hAnsi="Times New Roman" w:cs="Times New Roman"/>
          <w:color w:val="000000"/>
          <w:lang w:val="kk-KZ"/>
        </w:rPr>
        <w:t xml:space="preserve">»  </w:t>
      </w:r>
      <w:r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18 304</w:t>
      </w:r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834DA" w:rsidRPr="001834DA">
        <w:rPr>
          <w:rFonts w:ascii="Times New Roman" w:eastAsia="Times New Roman" w:hAnsi="Times New Roman" w:cs="Times New Roman"/>
          <w:sz w:val="24"/>
          <w:szCs w:val="24"/>
          <w:lang w:eastAsia="ru-RU"/>
        </w:rPr>
        <w:t>840</w:t>
      </w:r>
      <w:r w:rsidR="001834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1834DA">
        <w:rPr>
          <w:rFonts w:ascii="Times New Roman" w:hAnsi="Times New Roman" w:cs="Times New Roman"/>
          <w:sz w:val="24"/>
          <w:szCs w:val="24"/>
        </w:rPr>
        <w:t xml:space="preserve">ить договор закупа не позднее 05 апреля </w:t>
      </w:r>
      <w:r w:rsidRPr="002B41D0">
        <w:rPr>
          <w:rFonts w:ascii="Times New Roman" w:hAnsi="Times New Roman" w:cs="Times New Roman"/>
          <w:sz w:val="24"/>
          <w:szCs w:val="24"/>
        </w:rPr>
        <w:t xml:space="preserve">2022 года. 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="00EC03DA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="00EC03DA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 w:rsidR="00EC03DA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EC03DA">
        <w:rPr>
          <w:rFonts w:ascii="Times New Roman" w:hAnsi="Times New Roman" w:cs="Times New Roman"/>
          <w:bCs/>
          <w:sz w:val="24"/>
          <w:szCs w:val="24"/>
        </w:rPr>
        <w:t xml:space="preserve"> И.В.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 w:rsidR="00EC03DA">
        <w:rPr>
          <w:rFonts w:ascii="Times New Roman" w:hAnsi="Times New Roman" w:cs="Times New Roman"/>
          <w:bCs/>
          <w:sz w:val="24"/>
          <w:szCs w:val="24"/>
        </w:rPr>
        <w:t>Кокишева Г.О.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03DA">
        <w:rPr>
          <w:rFonts w:ascii="Times New Roman" w:hAnsi="Times New Roman" w:cs="Times New Roman"/>
          <w:bCs/>
          <w:sz w:val="24"/>
          <w:szCs w:val="24"/>
        </w:rPr>
        <w:t>Лавренчук</w:t>
      </w:r>
      <w:proofErr w:type="spellEnd"/>
      <w:r w:rsidR="00EC03DA">
        <w:rPr>
          <w:rFonts w:ascii="Times New Roman" w:hAnsi="Times New Roman" w:cs="Times New Roman"/>
          <w:bCs/>
          <w:sz w:val="24"/>
          <w:szCs w:val="24"/>
        </w:rPr>
        <w:t xml:space="preserve"> Л.П.</w:t>
      </w:r>
    </w:p>
    <w:p w:rsidR="00CD11E6" w:rsidRPr="006B2D3F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1E6" w:rsidRPr="00A03CC9" w:rsidRDefault="00CD11E6" w:rsidP="00CD11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EA6" w:rsidRPr="005A3C34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CD1" w:rsidRDefault="00B94CD1" w:rsidP="008A6119">
      <w:pPr>
        <w:spacing w:after="0" w:line="240" w:lineRule="auto"/>
      </w:pPr>
      <w:r>
        <w:separator/>
      </w:r>
    </w:p>
  </w:endnote>
  <w:endnote w:type="continuationSeparator" w:id="0">
    <w:p w:rsidR="00B94CD1" w:rsidRDefault="00B94CD1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CD1" w:rsidRDefault="00B94CD1" w:rsidP="008A6119">
      <w:pPr>
        <w:spacing w:after="0" w:line="240" w:lineRule="auto"/>
      </w:pPr>
      <w:r>
        <w:separator/>
      </w:r>
    </w:p>
  </w:footnote>
  <w:footnote w:type="continuationSeparator" w:id="0">
    <w:p w:rsidR="00B94CD1" w:rsidRDefault="00B94CD1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62417"/>
    <w:rsid w:val="001834DA"/>
    <w:rsid w:val="001924A9"/>
    <w:rsid w:val="00193923"/>
    <w:rsid w:val="00196EB9"/>
    <w:rsid w:val="001B2929"/>
    <w:rsid w:val="001E43D2"/>
    <w:rsid w:val="001E64FC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0A13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94CD1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03DA"/>
    <w:rsid w:val="00EC3B5B"/>
    <w:rsid w:val="00EE020F"/>
    <w:rsid w:val="00EE408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DAA6-6ADD-46C6-B81C-E3FAE6C4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2412</TotalTime>
  <Pages>6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148</cp:revision>
  <cp:lastPrinted>2022-03-05T07:27:00Z</cp:lastPrinted>
  <dcterms:created xsi:type="dcterms:W3CDTF">2019-02-18T09:29:00Z</dcterms:created>
  <dcterms:modified xsi:type="dcterms:W3CDTF">2022-03-05T07:27:00Z</dcterms:modified>
</cp:coreProperties>
</file>